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C6C9" w14:textId="77777777" w:rsidR="00173A9B" w:rsidRPr="00173A9B" w:rsidRDefault="00173A9B" w:rsidP="00173A9B">
      <w:pPr>
        <w:spacing w:after="0"/>
        <w:rPr>
          <w:rFonts w:ascii="Times New Roman" w:hAnsi="Times New Roman" w:cs="Times New Roman"/>
          <w:sz w:val="24"/>
          <w:szCs w:val="24"/>
        </w:rPr>
      </w:pPr>
    </w:p>
    <w:p w14:paraId="4AEFF6D1" w14:textId="77777777" w:rsidR="00173A9B" w:rsidRPr="00173A9B" w:rsidRDefault="00173A9B" w:rsidP="00173A9B">
      <w:pPr>
        <w:spacing w:after="0"/>
        <w:jc w:val="center"/>
        <w:rPr>
          <w:rFonts w:ascii="Times New Roman" w:hAnsi="Times New Roman" w:cs="Times New Roman"/>
          <w:b/>
          <w:bCs/>
          <w:sz w:val="24"/>
          <w:szCs w:val="24"/>
        </w:rPr>
      </w:pPr>
      <w:r w:rsidRPr="00173A9B">
        <w:rPr>
          <w:rFonts w:ascii="Times New Roman" w:hAnsi="Times New Roman" w:cs="Times New Roman"/>
          <w:b/>
          <w:bCs/>
          <w:sz w:val="24"/>
          <w:szCs w:val="24"/>
        </w:rPr>
        <w:t>STRUCTURA DECLARAȚIEI DE INTENȚIE</w:t>
      </w:r>
    </w:p>
    <w:p w14:paraId="72DC9C0B" w14:textId="77777777" w:rsidR="00173A9B" w:rsidRPr="00173A9B" w:rsidRDefault="00173A9B" w:rsidP="00173A9B">
      <w:pPr>
        <w:spacing w:after="0"/>
        <w:jc w:val="center"/>
        <w:rPr>
          <w:rFonts w:ascii="Times New Roman" w:hAnsi="Times New Roman" w:cs="Times New Roman"/>
          <w:b/>
          <w:bCs/>
          <w:sz w:val="24"/>
          <w:szCs w:val="24"/>
        </w:rPr>
      </w:pPr>
      <w:r w:rsidRPr="00173A9B">
        <w:rPr>
          <w:rFonts w:ascii="Times New Roman" w:hAnsi="Times New Roman" w:cs="Times New Roman"/>
          <w:b/>
          <w:bCs/>
          <w:sz w:val="24"/>
          <w:szCs w:val="24"/>
        </w:rPr>
        <w:t>Selecție pentru funcția de Administrator (membru în Consiliul de Administrație)</w:t>
      </w:r>
    </w:p>
    <w:p w14:paraId="48F36A70" w14:textId="0F76D425" w:rsidR="003C47F2" w:rsidRDefault="00022A28" w:rsidP="00173A9B">
      <w:pPr>
        <w:spacing w:after="0"/>
        <w:jc w:val="center"/>
        <w:rPr>
          <w:rFonts w:ascii="Times New Roman" w:hAnsi="Times New Roman" w:cs="Times New Roman"/>
          <w:b/>
          <w:bCs/>
          <w:sz w:val="24"/>
          <w:szCs w:val="24"/>
        </w:rPr>
      </w:pPr>
      <w:r>
        <w:rPr>
          <w:rFonts w:ascii="Times New Roman" w:hAnsi="Times New Roman" w:cs="Times New Roman"/>
          <w:b/>
          <w:bCs/>
          <w:sz w:val="24"/>
          <w:szCs w:val="24"/>
        </w:rPr>
        <w:t>GPH CONSLOC S.R.L</w:t>
      </w:r>
      <w:r w:rsidR="00173A9B">
        <w:rPr>
          <w:rFonts w:ascii="Times New Roman" w:hAnsi="Times New Roman" w:cs="Times New Roman"/>
          <w:b/>
          <w:bCs/>
          <w:sz w:val="24"/>
          <w:szCs w:val="24"/>
        </w:rPr>
        <w:t>.</w:t>
      </w:r>
      <w:r w:rsidR="00173A9B" w:rsidRPr="00173A9B">
        <w:rPr>
          <w:rFonts w:ascii="Times New Roman" w:hAnsi="Times New Roman" w:cs="Times New Roman"/>
          <w:b/>
          <w:bCs/>
          <w:sz w:val="24"/>
          <w:szCs w:val="24"/>
        </w:rPr>
        <w:t>– Mandat 2026–2030</w:t>
      </w:r>
    </w:p>
    <w:p w14:paraId="72780F65" w14:textId="77777777" w:rsidR="00E65467" w:rsidRPr="00E65467" w:rsidRDefault="00E65467" w:rsidP="00E65467">
      <w:pPr>
        <w:spacing w:after="0"/>
        <w:jc w:val="center"/>
        <w:rPr>
          <w:rFonts w:ascii="Times New Roman" w:hAnsi="Times New Roman" w:cs="Times New Roman"/>
          <w:b/>
          <w:bCs/>
          <w:sz w:val="24"/>
          <w:szCs w:val="24"/>
        </w:rPr>
      </w:pPr>
    </w:p>
    <w:p w14:paraId="7674D3A4" w14:textId="70A4C647" w:rsidR="00173A9B" w:rsidRDefault="00E65467" w:rsidP="00E65467">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r w:rsidRPr="00E65467">
        <w:rPr>
          <w:rFonts w:ascii="Times New Roman" w:hAnsi="Times New Roman" w:cs="Times New Roman"/>
          <w:b/>
          <w:bCs/>
          <w:sz w:val="24"/>
          <w:szCs w:val="24"/>
        </w:rPr>
        <w:t>REGULI GENERALE PENTRU REDACTAREA DECLARAȚIEI DE INTENȚIE</w:t>
      </w:r>
      <w:r>
        <w:rPr>
          <w:rFonts w:ascii="Times New Roman" w:hAnsi="Times New Roman" w:cs="Times New Roman"/>
          <w:b/>
          <w:bCs/>
          <w:sz w:val="24"/>
          <w:szCs w:val="24"/>
        </w:rPr>
        <w:t>-</w:t>
      </w:r>
    </w:p>
    <w:p w14:paraId="600BFC08" w14:textId="77777777" w:rsidR="00E65467" w:rsidRDefault="00E65467" w:rsidP="00E65467">
      <w:pPr>
        <w:spacing w:after="0"/>
        <w:rPr>
          <w:rFonts w:ascii="Times New Roman" w:hAnsi="Times New Roman" w:cs="Times New Roman"/>
          <w:b/>
          <w:bCs/>
          <w:sz w:val="24"/>
          <w:szCs w:val="24"/>
        </w:rPr>
      </w:pPr>
    </w:p>
    <w:p w14:paraId="63165D33" w14:textId="77777777" w:rsidR="00E65467" w:rsidRDefault="00E65467" w:rsidP="00E65467">
      <w:pPr>
        <w:spacing w:after="0"/>
        <w:rPr>
          <w:rFonts w:ascii="Times New Roman" w:hAnsi="Times New Roman" w:cs="Times New Roman"/>
          <w:b/>
          <w:bCs/>
          <w:sz w:val="24"/>
          <w:szCs w:val="24"/>
        </w:rPr>
      </w:pPr>
    </w:p>
    <w:p w14:paraId="32B46211" w14:textId="70FD6541" w:rsidR="00E65467" w:rsidRDefault="0023086B" w:rsidP="00E65467">
      <w:pPr>
        <w:spacing w:after="0"/>
        <w:rPr>
          <w:rFonts w:ascii="Times New Roman" w:hAnsi="Times New Roman" w:cs="Times New Roman"/>
          <w:b/>
          <w:bCs/>
          <w:sz w:val="24"/>
          <w:szCs w:val="24"/>
        </w:rPr>
      </w:pPr>
      <w:r w:rsidRPr="00995DD8">
        <w:rPr>
          <w:rFonts w:ascii="Times New Roman" w:hAnsi="Times New Roman" w:cs="Times New Roman"/>
          <w:b/>
          <w:bCs/>
          <w:sz w:val="24"/>
          <w:szCs w:val="24"/>
        </w:rPr>
        <w:t>Articolul 1</w:t>
      </w:r>
      <w:r>
        <w:rPr>
          <w:rFonts w:ascii="Times New Roman" w:hAnsi="Times New Roman" w:cs="Times New Roman"/>
          <w:sz w:val="24"/>
          <w:szCs w:val="24"/>
        </w:rPr>
        <w:t xml:space="preserve"> – </w:t>
      </w:r>
      <w:r w:rsidRPr="0023086B">
        <w:rPr>
          <w:rFonts w:ascii="Times New Roman" w:hAnsi="Times New Roman" w:cs="Times New Roman"/>
          <w:sz w:val="24"/>
          <w:szCs w:val="24"/>
        </w:rPr>
        <w:t xml:space="preserve">Declarația de intenție face parte din setul de documente obligatorii pe care le pregătesc și le înaintează candidații calificați pe lista scurtă pentru funcția de Administrator (membru în Consiliul de Administrație) al societății </w:t>
      </w:r>
      <w:r w:rsidR="00022A28">
        <w:rPr>
          <w:rFonts w:ascii="Times New Roman" w:hAnsi="Times New Roman" w:cs="Times New Roman"/>
          <w:b/>
          <w:bCs/>
          <w:sz w:val="24"/>
          <w:szCs w:val="24"/>
        </w:rPr>
        <w:t>GPH CONSLOC S.R.L.</w:t>
      </w:r>
    </w:p>
    <w:p w14:paraId="71F7578E" w14:textId="77777777" w:rsidR="0023086B" w:rsidRDefault="0023086B" w:rsidP="00E65467">
      <w:pPr>
        <w:spacing w:after="0"/>
        <w:rPr>
          <w:rFonts w:ascii="Times New Roman" w:hAnsi="Times New Roman" w:cs="Times New Roman"/>
          <w:b/>
          <w:bCs/>
          <w:sz w:val="24"/>
          <w:szCs w:val="24"/>
        </w:rPr>
      </w:pPr>
    </w:p>
    <w:p w14:paraId="640DF786" w14:textId="3A025CC6" w:rsidR="00995DD8" w:rsidRPr="00995DD8" w:rsidRDefault="0023086B" w:rsidP="00995DD8">
      <w:pPr>
        <w:spacing w:after="0"/>
        <w:rPr>
          <w:rFonts w:ascii="Times New Roman" w:hAnsi="Times New Roman" w:cs="Times New Roman"/>
          <w:sz w:val="24"/>
          <w:szCs w:val="24"/>
        </w:rPr>
      </w:pPr>
      <w:r>
        <w:rPr>
          <w:rFonts w:ascii="Times New Roman" w:hAnsi="Times New Roman" w:cs="Times New Roman"/>
          <w:b/>
          <w:bCs/>
          <w:sz w:val="24"/>
          <w:szCs w:val="24"/>
        </w:rPr>
        <w:t xml:space="preserve">Articolul 2  </w:t>
      </w:r>
      <w:r w:rsidR="00995DD8" w:rsidRPr="00995DD8">
        <w:rPr>
          <w:rFonts w:ascii="Times New Roman" w:hAnsi="Times New Roman" w:cs="Times New Roman"/>
          <w:b/>
          <w:bCs/>
          <w:sz w:val="24"/>
          <w:szCs w:val="24"/>
        </w:rPr>
        <w:t xml:space="preserve">– </w:t>
      </w:r>
      <w:r w:rsidR="00995DD8" w:rsidRPr="00995DD8">
        <w:rPr>
          <w:rFonts w:ascii="Times New Roman" w:hAnsi="Times New Roman" w:cs="Times New Roman"/>
          <w:sz w:val="24"/>
          <w:szCs w:val="24"/>
        </w:rPr>
        <w:t>Declarația de intenție cuprinde:</w:t>
      </w:r>
    </w:p>
    <w:p w14:paraId="06DDCCE4" w14:textId="5BCBA789" w:rsidR="00995DD8" w:rsidRPr="00995DD8" w:rsidRDefault="00995DD8" w:rsidP="00995DD8">
      <w:pPr>
        <w:pStyle w:val="Listparagraf"/>
        <w:numPr>
          <w:ilvl w:val="1"/>
          <w:numId w:val="22"/>
        </w:numPr>
        <w:spacing w:after="0"/>
        <w:rPr>
          <w:rFonts w:ascii="Times New Roman" w:hAnsi="Times New Roman" w:cs="Times New Roman"/>
          <w:sz w:val="24"/>
          <w:szCs w:val="24"/>
        </w:rPr>
      </w:pPr>
      <w:r w:rsidRPr="00995DD8">
        <w:rPr>
          <w:rFonts w:ascii="Times New Roman" w:hAnsi="Times New Roman" w:cs="Times New Roman"/>
          <w:sz w:val="24"/>
          <w:szCs w:val="24"/>
        </w:rPr>
        <w:t>un rezumat al experienței manageriale a candidatului;</w:t>
      </w:r>
    </w:p>
    <w:p w14:paraId="0609E7F3" w14:textId="4737A9FB" w:rsidR="00995DD8" w:rsidRPr="00995DD8" w:rsidRDefault="00995DD8" w:rsidP="00995DD8">
      <w:pPr>
        <w:pStyle w:val="Listparagraf"/>
        <w:numPr>
          <w:ilvl w:val="1"/>
          <w:numId w:val="22"/>
        </w:numPr>
        <w:spacing w:after="0"/>
        <w:rPr>
          <w:rFonts w:ascii="Times New Roman" w:hAnsi="Times New Roman" w:cs="Times New Roman"/>
          <w:sz w:val="24"/>
          <w:szCs w:val="24"/>
        </w:rPr>
      </w:pPr>
      <w:r w:rsidRPr="00995DD8">
        <w:rPr>
          <w:rFonts w:ascii="Times New Roman" w:hAnsi="Times New Roman" w:cs="Times New Roman"/>
          <w:sz w:val="24"/>
          <w:szCs w:val="24"/>
        </w:rPr>
        <w:t>o argumentare a legăturii dintre profilul candidatului, experiența sa profesională și modalitatea în care aceste ar putea contribui la soluționarea provocărilor manageriale cu care se confruntă întreprinderea publică;</w:t>
      </w:r>
    </w:p>
    <w:p w14:paraId="0C973122" w14:textId="4F2CAC4C" w:rsidR="0023086B" w:rsidRDefault="00995DD8" w:rsidP="00995DD8">
      <w:pPr>
        <w:pStyle w:val="Listparagraf"/>
        <w:numPr>
          <w:ilvl w:val="1"/>
          <w:numId w:val="22"/>
        </w:numPr>
        <w:spacing w:after="0"/>
        <w:rPr>
          <w:rFonts w:ascii="Times New Roman" w:hAnsi="Times New Roman" w:cs="Times New Roman"/>
          <w:sz w:val="24"/>
          <w:szCs w:val="24"/>
        </w:rPr>
      </w:pPr>
      <w:r w:rsidRPr="00995DD8">
        <w:rPr>
          <w:rFonts w:ascii="Times New Roman" w:hAnsi="Times New Roman" w:cs="Times New Roman"/>
          <w:sz w:val="24"/>
          <w:szCs w:val="24"/>
        </w:rPr>
        <w:t>răspunsul candidatului la cerințele formulate în Scrisoarea de așteptări pentru mandatul 2026-2030;</w:t>
      </w:r>
    </w:p>
    <w:p w14:paraId="522D195C" w14:textId="77777777" w:rsidR="00995DD8" w:rsidRDefault="00995DD8" w:rsidP="00995DD8">
      <w:pPr>
        <w:spacing w:after="0"/>
        <w:rPr>
          <w:rFonts w:ascii="Times New Roman" w:hAnsi="Times New Roman" w:cs="Times New Roman"/>
          <w:sz w:val="24"/>
          <w:szCs w:val="24"/>
        </w:rPr>
      </w:pPr>
    </w:p>
    <w:p w14:paraId="0333FE5B" w14:textId="70AB6C2F" w:rsidR="00530FC7" w:rsidRPr="00530FC7" w:rsidRDefault="00995DD8" w:rsidP="00530FC7">
      <w:pPr>
        <w:spacing w:after="0"/>
        <w:rPr>
          <w:rFonts w:ascii="Times New Roman" w:hAnsi="Times New Roman" w:cs="Times New Roman"/>
          <w:sz w:val="24"/>
          <w:szCs w:val="24"/>
        </w:rPr>
      </w:pPr>
      <w:r w:rsidRPr="00530FC7">
        <w:rPr>
          <w:rFonts w:ascii="Times New Roman" w:hAnsi="Times New Roman" w:cs="Times New Roman"/>
          <w:b/>
          <w:bCs/>
          <w:sz w:val="24"/>
          <w:szCs w:val="24"/>
        </w:rPr>
        <w:t>Articolul 3</w:t>
      </w:r>
      <w:r>
        <w:rPr>
          <w:rFonts w:ascii="Times New Roman" w:hAnsi="Times New Roman" w:cs="Times New Roman"/>
          <w:sz w:val="24"/>
          <w:szCs w:val="24"/>
        </w:rPr>
        <w:t xml:space="preserve"> </w:t>
      </w:r>
      <w:r w:rsidR="00530FC7" w:rsidRPr="00530FC7">
        <w:rPr>
          <w:rFonts w:ascii="Times New Roman" w:hAnsi="Times New Roman" w:cs="Times New Roman"/>
          <w:sz w:val="24"/>
          <w:szCs w:val="24"/>
        </w:rPr>
        <w:t>– Declarația de intenție prezintă perspectiva candidatului privind dezvoltarea societății</w:t>
      </w:r>
      <w:r w:rsidR="00022A28">
        <w:rPr>
          <w:rFonts w:ascii="Times New Roman" w:hAnsi="Times New Roman" w:cs="Times New Roman"/>
          <w:b/>
          <w:bCs/>
          <w:sz w:val="24"/>
          <w:szCs w:val="24"/>
        </w:rPr>
        <w:t xml:space="preserve"> GPH CONSLOC S.R.L</w:t>
      </w:r>
      <w:r w:rsidR="00530FC7" w:rsidRPr="00530FC7">
        <w:rPr>
          <w:rFonts w:ascii="Times New Roman" w:hAnsi="Times New Roman" w:cs="Times New Roman"/>
          <w:sz w:val="24"/>
          <w:szCs w:val="24"/>
        </w:rPr>
        <w:t>. din rolul de administrator și cuprinde, în mod obligatoriu, următoarele elemente:</w:t>
      </w:r>
    </w:p>
    <w:p w14:paraId="7CB19078" w14:textId="6F8F1A69" w:rsidR="00530FC7" w:rsidRPr="00530FC7" w:rsidRDefault="00530FC7" w:rsidP="00530FC7">
      <w:pPr>
        <w:pStyle w:val="Listparagraf"/>
        <w:numPr>
          <w:ilvl w:val="0"/>
          <w:numId w:val="24"/>
        </w:numPr>
        <w:spacing w:after="0"/>
        <w:ind w:left="792"/>
        <w:rPr>
          <w:rFonts w:ascii="Times New Roman" w:hAnsi="Times New Roman" w:cs="Times New Roman"/>
          <w:sz w:val="24"/>
          <w:szCs w:val="24"/>
        </w:rPr>
      </w:pPr>
      <w:r w:rsidRPr="00530FC7">
        <w:rPr>
          <w:rFonts w:ascii="Times New Roman" w:hAnsi="Times New Roman" w:cs="Times New Roman"/>
          <w:sz w:val="24"/>
          <w:szCs w:val="24"/>
        </w:rPr>
        <w:t>răspunsurile și viziunea candidatului cu privire la așteptările autorității publice tutelare și ale asociatului unic, precum și asupra  rolului Consiliului de Administrație în conducerea strategică și supravegherea societății;</w:t>
      </w:r>
    </w:p>
    <w:p w14:paraId="43003A44" w14:textId="23B4910C" w:rsidR="00530FC7" w:rsidRPr="00530FC7" w:rsidRDefault="00530FC7" w:rsidP="00530FC7">
      <w:pPr>
        <w:pStyle w:val="Listparagraf"/>
        <w:numPr>
          <w:ilvl w:val="0"/>
          <w:numId w:val="24"/>
        </w:numPr>
        <w:spacing w:after="0"/>
        <w:ind w:left="792"/>
        <w:rPr>
          <w:rFonts w:ascii="Times New Roman" w:hAnsi="Times New Roman" w:cs="Times New Roman"/>
          <w:sz w:val="24"/>
          <w:szCs w:val="24"/>
        </w:rPr>
      </w:pPr>
      <w:r w:rsidRPr="00530FC7">
        <w:rPr>
          <w:rFonts w:ascii="Times New Roman" w:hAnsi="Times New Roman" w:cs="Times New Roman"/>
          <w:sz w:val="24"/>
          <w:szCs w:val="24"/>
        </w:rPr>
        <w:t>aprecieri privind provocările specifice cu care se confruntă societatea, raportate la situația contextuală a acesteia;</w:t>
      </w:r>
    </w:p>
    <w:p w14:paraId="7BCCF81A" w14:textId="279EC82C" w:rsidR="00995DD8" w:rsidRDefault="00530FC7" w:rsidP="00530FC7">
      <w:pPr>
        <w:pStyle w:val="Listparagraf"/>
        <w:numPr>
          <w:ilvl w:val="0"/>
          <w:numId w:val="24"/>
        </w:numPr>
        <w:spacing w:after="0"/>
        <w:ind w:left="792"/>
        <w:rPr>
          <w:rFonts w:ascii="Times New Roman" w:hAnsi="Times New Roman" w:cs="Times New Roman"/>
          <w:sz w:val="24"/>
          <w:szCs w:val="24"/>
        </w:rPr>
      </w:pPr>
      <w:r w:rsidRPr="00530FC7">
        <w:rPr>
          <w:rFonts w:ascii="Times New Roman" w:hAnsi="Times New Roman" w:cs="Times New Roman"/>
          <w:sz w:val="24"/>
          <w:szCs w:val="24"/>
        </w:rPr>
        <w:t>legătura dintre profilul candidatului și obiectivele/rezultatele urmărite conform Scrisorii de așteptări, inclusiv contribuția pe care candidatul o aduce la acoperirea competențelor, la nivel colectiv, în Consiliul de Administrație;</w:t>
      </w:r>
    </w:p>
    <w:p w14:paraId="5F746B24" w14:textId="77777777" w:rsidR="00530FC7" w:rsidRDefault="00530FC7" w:rsidP="00530FC7">
      <w:pPr>
        <w:spacing w:after="0"/>
        <w:rPr>
          <w:rFonts w:ascii="Times New Roman" w:hAnsi="Times New Roman" w:cs="Times New Roman"/>
          <w:sz w:val="24"/>
          <w:szCs w:val="24"/>
        </w:rPr>
      </w:pPr>
    </w:p>
    <w:p w14:paraId="4072AF1A" w14:textId="77777777" w:rsidR="00151703" w:rsidRPr="00151703" w:rsidRDefault="00530FC7" w:rsidP="00151703">
      <w:pPr>
        <w:spacing w:after="0"/>
        <w:rPr>
          <w:rFonts w:ascii="Times New Roman" w:hAnsi="Times New Roman" w:cs="Times New Roman"/>
          <w:sz w:val="24"/>
          <w:szCs w:val="24"/>
        </w:rPr>
      </w:pPr>
      <w:r w:rsidRPr="00151703">
        <w:rPr>
          <w:rFonts w:ascii="Times New Roman" w:hAnsi="Times New Roman" w:cs="Times New Roman"/>
          <w:b/>
          <w:bCs/>
          <w:sz w:val="24"/>
          <w:szCs w:val="24"/>
        </w:rPr>
        <w:t>Articolul 4</w:t>
      </w:r>
      <w:r>
        <w:rPr>
          <w:rFonts w:ascii="Times New Roman" w:hAnsi="Times New Roman" w:cs="Times New Roman"/>
          <w:sz w:val="24"/>
          <w:szCs w:val="24"/>
        </w:rPr>
        <w:t xml:space="preserve"> - </w:t>
      </w:r>
      <w:r w:rsidR="00151703" w:rsidRPr="00151703">
        <w:rPr>
          <w:rFonts w:ascii="Times New Roman" w:hAnsi="Times New Roman" w:cs="Times New Roman"/>
          <w:sz w:val="24"/>
          <w:szCs w:val="24"/>
        </w:rPr>
        <w:t>Declarația de intenție poate să conțină și următoarele elemente, fără a se limita la acestea:</w:t>
      </w:r>
    </w:p>
    <w:p w14:paraId="0AB44F71" w14:textId="6A3B9127" w:rsidR="00151703" w:rsidRPr="00151703" w:rsidRDefault="00151703" w:rsidP="00151703">
      <w:pPr>
        <w:pStyle w:val="Listparagraf"/>
        <w:numPr>
          <w:ilvl w:val="0"/>
          <w:numId w:val="26"/>
        </w:numPr>
        <w:spacing w:after="0"/>
        <w:ind w:left="792"/>
        <w:rPr>
          <w:rFonts w:ascii="Times New Roman" w:hAnsi="Times New Roman" w:cs="Times New Roman"/>
          <w:sz w:val="24"/>
          <w:szCs w:val="24"/>
        </w:rPr>
      </w:pPr>
      <w:r w:rsidRPr="00151703">
        <w:rPr>
          <w:rFonts w:ascii="Times New Roman" w:hAnsi="Times New Roman" w:cs="Times New Roman"/>
          <w:sz w:val="24"/>
          <w:szCs w:val="24"/>
        </w:rPr>
        <w:t>exemple de indicatori financiari și nefinanciari pentru măsurarea obiectivelor prezentate în scrisoarea de așteptări;</w:t>
      </w:r>
    </w:p>
    <w:p w14:paraId="4258511B" w14:textId="25663AEA" w:rsidR="00151703" w:rsidRPr="00151703" w:rsidRDefault="00151703" w:rsidP="00151703">
      <w:pPr>
        <w:pStyle w:val="Listparagraf"/>
        <w:numPr>
          <w:ilvl w:val="0"/>
          <w:numId w:val="26"/>
        </w:numPr>
        <w:spacing w:after="0"/>
        <w:ind w:left="792"/>
        <w:rPr>
          <w:rFonts w:ascii="Times New Roman" w:hAnsi="Times New Roman" w:cs="Times New Roman"/>
          <w:sz w:val="24"/>
          <w:szCs w:val="24"/>
        </w:rPr>
      </w:pPr>
      <w:r w:rsidRPr="00151703">
        <w:rPr>
          <w:rFonts w:ascii="Times New Roman" w:hAnsi="Times New Roman" w:cs="Times New Roman"/>
          <w:sz w:val="24"/>
          <w:szCs w:val="24"/>
        </w:rPr>
        <w:t>exemple de indicatori de performanță financiari și nefinanciari pentru stabilirea componentei variabile a remunerației, pe  care candidatul îi consideră oportuni pentru monitorizarea performanței;</w:t>
      </w:r>
    </w:p>
    <w:p w14:paraId="6AC12891" w14:textId="0EAB766C" w:rsidR="00530FC7" w:rsidRPr="00151703" w:rsidRDefault="00151703" w:rsidP="00151703">
      <w:pPr>
        <w:pStyle w:val="Listparagraf"/>
        <w:numPr>
          <w:ilvl w:val="0"/>
          <w:numId w:val="26"/>
        </w:numPr>
        <w:spacing w:after="0"/>
        <w:ind w:left="792"/>
        <w:rPr>
          <w:rFonts w:ascii="Times New Roman" w:hAnsi="Times New Roman" w:cs="Times New Roman"/>
          <w:sz w:val="24"/>
          <w:szCs w:val="24"/>
        </w:rPr>
      </w:pPr>
      <w:r w:rsidRPr="00151703">
        <w:rPr>
          <w:rFonts w:ascii="Times New Roman" w:hAnsi="Times New Roman" w:cs="Times New Roman"/>
          <w:sz w:val="24"/>
          <w:szCs w:val="24"/>
        </w:rPr>
        <w:t>constrângeri, riscuri și limitări pe care candidatul consideră că le-ar putea întâmpina în implementarea măsurilor propuse.</w:t>
      </w:r>
    </w:p>
    <w:sectPr w:rsidR="00530FC7" w:rsidRPr="00151703" w:rsidSect="00BD0F1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6"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2F0DAD"/>
    <w:multiLevelType w:val="hybridMultilevel"/>
    <w:tmpl w:val="24147BC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243FAB"/>
    <w:multiLevelType w:val="hybridMultilevel"/>
    <w:tmpl w:val="A2F05210"/>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3"/>
  </w:num>
  <w:num w:numId="2" w16cid:durableId="1630476073">
    <w:abstractNumId w:val="22"/>
  </w:num>
  <w:num w:numId="3" w16cid:durableId="831457844">
    <w:abstractNumId w:val="5"/>
  </w:num>
  <w:num w:numId="4" w16cid:durableId="216860051">
    <w:abstractNumId w:val="6"/>
  </w:num>
  <w:num w:numId="5" w16cid:durableId="216012559">
    <w:abstractNumId w:val="16"/>
  </w:num>
  <w:num w:numId="6" w16cid:durableId="1179933047">
    <w:abstractNumId w:val="15"/>
  </w:num>
  <w:num w:numId="7" w16cid:durableId="1828352842">
    <w:abstractNumId w:val="11"/>
  </w:num>
  <w:num w:numId="8" w16cid:durableId="787970839">
    <w:abstractNumId w:val="10"/>
  </w:num>
  <w:num w:numId="9" w16cid:durableId="347681017">
    <w:abstractNumId w:val="21"/>
  </w:num>
  <w:num w:numId="10" w16cid:durableId="1372218868">
    <w:abstractNumId w:val="4"/>
  </w:num>
  <w:num w:numId="11" w16cid:durableId="1034502716">
    <w:abstractNumId w:val="17"/>
  </w:num>
  <w:num w:numId="12" w16cid:durableId="7488869">
    <w:abstractNumId w:val="0"/>
  </w:num>
  <w:num w:numId="13" w16cid:durableId="388192278">
    <w:abstractNumId w:val="25"/>
  </w:num>
  <w:num w:numId="14" w16cid:durableId="1021392623">
    <w:abstractNumId w:val="7"/>
  </w:num>
  <w:num w:numId="15" w16cid:durableId="1263757518">
    <w:abstractNumId w:val="20"/>
  </w:num>
  <w:num w:numId="16" w16cid:durableId="460734961">
    <w:abstractNumId w:val="23"/>
  </w:num>
  <w:num w:numId="17" w16cid:durableId="2073504776">
    <w:abstractNumId w:val="24"/>
  </w:num>
  <w:num w:numId="18" w16cid:durableId="32771136">
    <w:abstractNumId w:val="12"/>
  </w:num>
  <w:num w:numId="19" w16cid:durableId="839007673">
    <w:abstractNumId w:val="8"/>
  </w:num>
  <w:num w:numId="20" w16cid:durableId="713892048">
    <w:abstractNumId w:val="2"/>
  </w:num>
  <w:num w:numId="21" w16cid:durableId="551964628">
    <w:abstractNumId w:val="14"/>
  </w:num>
  <w:num w:numId="22" w16cid:durableId="389575313">
    <w:abstractNumId w:val="19"/>
  </w:num>
  <w:num w:numId="23" w16cid:durableId="1099109267">
    <w:abstractNumId w:val="9"/>
  </w:num>
  <w:num w:numId="24" w16cid:durableId="1269579895">
    <w:abstractNumId w:val="18"/>
  </w:num>
  <w:num w:numId="25" w16cid:durableId="1527211087">
    <w:abstractNumId w:val="3"/>
  </w:num>
  <w:num w:numId="26" w16cid:durableId="157681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22A28"/>
    <w:rsid w:val="00035AE7"/>
    <w:rsid w:val="0003736F"/>
    <w:rsid w:val="0004197B"/>
    <w:rsid w:val="000428B2"/>
    <w:rsid w:val="000610B7"/>
    <w:rsid w:val="00066C5F"/>
    <w:rsid w:val="00074B22"/>
    <w:rsid w:val="00086E34"/>
    <w:rsid w:val="000A568C"/>
    <w:rsid w:val="000A5F11"/>
    <w:rsid w:val="000B72DB"/>
    <w:rsid w:val="000D44EE"/>
    <w:rsid w:val="000F16D4"/>
    <w:rsid w:val="001217A0"/>
    <w:rsid w:val="001268A7"/>
    <w:rsid w:val="0012729F"/>
    <w:rsid w:val="00131ED6"/>
    <w:rsid w:val="00142F10"/>
    <w:rsid w:val="00151703"/>
    <w:rsid w:val="00151A70"/>
    <w:rsid w:val="001536B8"/>
    <w:rsid w:val="001608BD"/>
    <w:rsid w:val="001641AA"/>
    <w:rsid w:val="00173A9B"/>
    <w:rsid w:val="00186F66"/>
    <w:rsid w:val="00192606"/>
    <w:rsid w:val="002244B1"/>
    <w:rsid w:val="00230730"/>
    <w:rsid w:val="0023086B"/>
    <w:rsid w:val="00240B2C"/>
    <w:rsid w:val="002460A9"/>
    <w:rsid w:val="00247165"/>
    <w:rsid w:val="002603D6"/>
    <w:rsid w:val="002761C8"/>
    <w:rsid w:val="00291DCF"/>
    <w:rsid w:val="002A56CD"/>
    <w:rsid w:val="002B2333"/>
    <w:rsid w:val="002C5E97"/>
    <w:rsid w:val="002D38C6"/>
    <w:rsid w:val="002F539E"/>
    <w:rsid w:val="00300B8D"/>
    <w:rsid w:val="00313DFC"/>
    <w:rsid w:val="0033070D"/>
    <w:rsid w:val="00333BD5"/>
    <w:rsid w:val="00336201"/>
    <w:rsid w:val="003462F2"/>
    <w:rsid w:val="00360576"/>
    <w:rsid w:val="0039500E"/>
    <w:rsid w:val="0039571D"/>
    <w:rsid w:val="003A389E"/>
    <w:rsid w:val="003B1F33"/>
    <w:rsid w:val="003B3118"/>
    <w:rsid w:val="003C47F2"/>
    <w:rsid w:val="003E2B6F"/>
    <w:rsid w:val="00407F56"/>
    <w:rsid w:val="00430800"/>
    <w:rsid w:val="00455402"/>
    <w:rsid w:val="004673E2"/>
    <w:rsid w:val="0047776F"/>
    <w:rsid w:val="00477E52"/>
    <w:rsid w:val="0049374F"/>
    <w:rsid w:val="004A40A0"/>
    <w:rsid w:val="004B4D93"/>
    <w:rsid w:val="004C2380"/>
    <w:rsid w:val="004C5D74"/>
    <w:rsid w:val="004E0EA7"/>
    <w:rsid w:val="004E20B1"/>
    <w:rsid w:val="00504443"/>
    <w:rsid w:val="00510AD2"/>
    <w:rsid w:val="0052159B"/>
    <w:rsid w:val="00530FC7"/>
    <w:rsid w:val="00543D65"/>
    <w:rsid w:val="00551D9E"/>
    <w:rsid w:val="0055551F"/>
    <w:rsid w:val="00562463"/>
    <w:rsid w:val="00563BDE"/>
    <w:rsid w:val="00586915"/>
    <w:rsid w:val="005974EE"/>
    <w:rsid w:val="005B6687"/>
    <w:rsid w:val="005E6C61"/>
    <w:rsid w:val="005F73A9"/>
    <w:rsid w:val="00603A5F"/>
    <w:rsid w:val="0062173B"/>
    <w:rsid w:val="00657D79"/>
    <w:rsid w:val="00686CB2"/>
    <w:rsid w:val="0069009D"/>
    <w:rsid w:val="00690DA2"/>
    <w:rsid w:val="00691F8A"/>
    <w:rsid w:val="006A4F29"/>
    <w:rsid w:val="006B0DAC"/>
    <w:rsid w:val="006C01C4"/>
    <w:rsid w:val="006D3670"/>
    <w:rsid w:val="006F73D5"/>
    <w:rsid w:val="00720990"/>
    <w:rsid w:val="00736EFB"/>
    <w:rsid w:val="00754F34"/>
    <w:rsid w:val="00773909"/>
    <w:rsid w:val="007D3F61"/>
    <w:rsid w:val="007E6799"/>
    <w:rsid w:val="008134AD"/>
    <w:rsid w:val="008220C8"/>
    <w:rsid w:val="008261DD"/>
    <w:rsid w:val="00837033"/>
    <w:rsid w:val="008517ED"/>
    <w:rsid w:val="00852D5C"/>
    <w:rsid w:val="00882DE9"/>
    <w:rsid w:val="008F30DC"/>
    <w:rsid w:val="009258FB"/>
    <w:rsid w:val="0095554C"/>
    <w:rsid w:val="009813B8"/>
    <w:rsid w:val="00995DD8"/>
    <w:rsid w:val="009A01AF"/>
    <w:rsid w:val="009A06DB"/>
    <w:rsid w:val="009C35FD"/>
    <w:rsid w:val="009C5422"/>
    <w:rsid w:val="009C7B8F"/>
    <w:rsid w:val="009E0EE6"/>
    <w:rsid w:val="009E6098"/>
    <w:rsid w:val="009F177A"/>
    <w:rsid w:val="00A17631"/>
    <w:rsid w:val="00A23A7B"/>
    <w:rsid w:val="00A254C3"/>
    <w:rsid w:val="00A267F0"/>
    <w:rsid w:val="00A3020B"/>
    <w:rsid w:val="00A5386D"/>
    <w:rsid w:val="00A55012"/>
    <w:rsid w:val="00A65595"/>
    <w:rsid w:val="00A85848"/>
    <w:rsid w:val="00AA2B50"/>
    <w:rsid w:val="00AA51CD"/>
    <w:rsid w:val="00AA6C15"/>
    <w:rsid w:val="00AB6DFF"/>
    <w:rsid w:val="00AC364E"/>
    <w:rsid w:val="00AC7B8B"/>
    <w:rsid w:val="00B14E5B"/>
    <w:rsid w:val="00B166EF"/>
    <w:rsid w:val="00B20E3A"/>
    <w:rsid w:val="00B2371C"/>
    <w:rsid w:val="00B33C40"/>
    <w:rsid w:val="00B4370F"/>
    <w:rsid w:val="00B43761"/>
    <w:rsid w:val="00B564C9"/>
    <w:rsid w:val="00B73FFF"/>
    <w:rsid w:val="00BC0BF7"/>
    <w:rsid w:val="00BC497F"/>
    <w:rsid w:val="00BD0F1E"/>
    <w:rsid w:val="00BE2091"/>
    <w:rsid w:val="00BE2400"/>
    <w:rsid w:val="00BE3EAE"/>
    <w:rsid w:val="00BF6172"/>
    <w:rsid w:val="00BF657F"/>
    <w:rsid w:val="00C16FD5"/>
    <w:rsid w:val="00C25786"/>
    <w:rsid w:val="00C2736C"/>
    <w:rsid w:val="00C31F15"/>
    <w:rsid w:val="00C515A5"/>
    <w:rsid w:val="00C51858"/>
    <w:rsid w:val="00C62C2E"/>
    <w:rsid w:val="00C70C94"/>
    <w:rsid w:val="00C76B27"/>
    <w:rsid w:val="00C966FB"/>
    <w:rsid w:val="00CD5DD3"/>
    <w:rsid w:val="00CF0EF3"/>
    <w:rsid w:val="00D13BD3"/>
    <w:rsid w:val="00D15D95"/>
    <w:rsid w:val="00D33458"/>
    <w:rsid w:val="00D45595"/>
    <w:rsid w:val="00D474A4"/>
    <w:rsid w:val="00D671DA"/>
    <w:rsid w:val="00D735CB"/>
    <w:rsid w:val="00D81801"/>
    <w:rsid w:val="00E01E9E"/>
    <w:rsid w:val="00E052B6"/>
    <w:rsid w:val="00E217CE"/>
    <w:rsid w:val="00E46E1F"/>
    <w:rsid w:val="00E55C56"/>
    <w:rsid w:val="00E5771D"/>
    <w:rsid w:val="00E62434"/>
    <w:rsid w:val="00E65467"/>
    <w:rsid w:val="00E72EBA"/>
    <w:rsid w:val="00E77B3C"/>
    <w:rsid w:val="00E96682"/>
    <w:rsid w:val="00EA1150"/>
    <w:rsid w:val="00EE3D7A"/>
    <w:rsid w:val="00F11B9B"/>
    <w:rsid w:val="00F2767C"/>
    <w:rsid w:val="00F560E2"/>
    <w:rsid w:val="00F856D3"/>
    <w:rsid w:val="00FB0883"/>
    <w:rsid w:val="00FB2221"/>
    <w:rsid w:val="00FB542A"/>
    <w:rsid w:val="00FB590E"/>
    <w:rsid w:val="00FC2B40"/>
    <w:rsid w:val="00FD6591"/>
    <w:rsid w:val="00FF0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6E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46E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46E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46E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46E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6E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6E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6E1F"/>
    <w:rPr>
      <w:rFonts w:eastAsiaTheme="majorEastAsia" w:cstheme="majorBidi"/>
      <w:color w:val="272727" w:themeColor="text1" w:themeTint="D8"/>
    </w:rPr>
  </w:style>
  <w:style w:type="paragraph" w:styleId="Titlu">
    <w:name w:val="Title"/>
    <w:basedOn w:val="Normal"/>
    <w:next w:val="Normal"/>
    <w:link w:val="TitluCaracte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6E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6E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6E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6E1F"/>
    <w:rPr>
      <w:i/>
      <w:iCs/>
      <w:color w:val="404040" w:themeColor="text1" w:themeTint="BF"/>
    </w:rPr>
  </w:style>
  <w:style w:type="paragraph" w:styleId="Listparagraf">
    <w:name w:val="List Paragraph"/>
    <w:basedOn w:val="Normal"/>
    <w:uiPriority w:val="34"/>
    <w:qFormat/>
    <w:rsid w:val="00E46E1F"/>
    <w:pPr>
      <w:ind w:left="720"/>
      <w:contextualSpacing/>
    </w:pPr>
  </w:style>
  <w:style w:type="character" w:styleId="Accentuareintens">
    <w:name w:val="Intense Emphasis"/>
    <w:basedOn w:val="Fontdeparagrafimplicit"/>
    <w:uiPriority w:val="21"/>
    <w:qFormat/>
    <w:rsid w:val="00E46E1F"/>
    <w:rPr>
      <w:i/>
      <w:iCs/>
      <w:color w:val="0F4761" w:themeColor="accent1" w:themeShade="BF"/>
    </w:rPr>
  </w:style>
  <w:style w:type="paragraph" w:styleId="Citatintens">
    <w:name w:val="Intense Quote"/>
    <w:basedOn w:val="Normal"/>
    <w:next w:val="Normal"/>
    <w:link w:val="CitatintensCaracte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46E1F"/>
    <w:rPr>
      <w:i/>
      <w:iCs/>
      <w:color w:val="0F4761" w:themeColor="accent1" w:themeShade="BF"/>
    </w:rPr>
  </w:style>
  <w:style w:type="character" w:styleId="Referireintens">
    <w:name w:val="Intense Reference"/>
    <w:basedOn w:val="Fontdeparagrafimplicit"/>
    <w:uiPriority w:val="32"/>
    <w:qFormat/>
    <w:rsid w:val="00E46E1F"/>
    <w:rPr>
      <w:b/>
      <w:bCs/>
      <w:smallCaps/>
      <w:color w:val="0F4761" w:themeColor="accent1" w:themeShade="BF"/>
      <w:spacing w:val="5"/>
    </w:rPr>
  </w:style>
  <w:style w:type="character" w:styleId="Hyperlink">
    <w:name w:val="Hyperlink"/>
    <w:basedOn w:val="Fontdeparagrafimplicit"/>
    <w:uiPriority w:val="99"/>
    <w:unhideWhenUsed/>
    <w:rsid w:val="000F16D4"/>
    <w:rPr>
      <w:color w:val="467886" w:themeColor="hyperlink"/>
      <w:u w:val="single"/>
    </w:rPr>
  </w:style>
  <w:style w:type="character" w:styleId="MeniuneNerezolvat">
    <w:name w:val="Unresolved Mention"/>
    <w:basedOn w:val="Fontdeparagrafimplicit"/>
    <w:uiPriority w:val="99"/>
    <w:semiHidden/>
    <w:unhideWhenUsed/>
    <w:rsid w:val="000F1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874AD-9792-4E5F-8455-70BFE317228F}">
  <ds:schemaRefs>
    <ds:schemaRef ds:uri="http://schemas.microsoft.com/sharepoint/v3/contenttype/forms"/>
  </ds:schemaRefs>
</ds:datastoreItem>
</file>

<file path=customXml/itemProps2.xml><?xml version="1.0" encoding="utf-8"?>
<ds:datastoreItem xmlns:ds="http://schemas.openxmlformats.org/officeDocument/2006/customXml" ds:itemID="{BD279B0D-A675-41F1-99E0-E403680C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327</Words>
  <Characters>1903</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191</cp:revision>
  <dcterms:created xsi:type="dcterms:W3CDTF">2026-02-18T10:54:00Z</dcterms:created>
  <dcterms:modified xsi:type="dcterms:W3CDTF">2026-02-24T13:12:00Z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